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nato/a  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widowControl w:val="0"/>
        <w:rPr>
          <w:rFonts w:ascii="Times" w:cs="Times" w:eastAsia="Times" w:hAnsi="Times"/>
          <w:sz w:val="18"/>
          <w:szCs w:val="18"/>
        </w:rPr>
      </w:pPr>
      <w:r w:rsidDel="00000000" w:rsidR="00000000" w:rsidRPr="00000000">
        <w:rPr>
          <w:rtl w:val="0"/>
        </w:rPr>
      </w:r>
    </w:p>
    <w:tbl>
      <w:tblPr>
        <w:tblStyle w:val="Table1"/>
        <w:tblW w:w="624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1365"/>
        <w:gridCol w:w="4065"/>
        <w:gridCol w:w="705"/>
        <w:gridCol w:w="105"/>
        <w:tblGridChange w:id="0">
          <w:tblGrid>
            <w:gridCol w:w="1365"/>
            <w:gridCol w:w="4065"/>
            <w:gridCol w:w="705"/>
            <w:gridCol w:w="105"/>
          </w:tblGrid>
        </w:tblGridChange>
      </w:tblGrid>
      <w:tr>
        <w:trPr>
          <w:cantSplit w:val="0"/>
          <w:trHeight w:val="320" w:hRule="atLeast"/>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hyperlink r:id="rId10">
              <w:r w:rsidDel="00000000" w:rsidR="00000000" w:rsidRPr="00000000">
                <w:rPr>
                  <w:rFonts w:ascii="Calibri" w:cs="Calibri" w:eastAsia="Calibri" w:hAnsi="Calibri"/>
                  <w:b w:val="1"/>
                  <w:i w:val="0"/>
                  <w:smallCaps w:val="0"/>
                  <w:strike w:val="0"/>
                  <w:color w:val="232624"/>
                  <w:sz w:val="22"/>
                  <w:szCs w:val="22"/>
                  <w:u w:val="single"/>
                  <w:shd w:fill="auto" w:val="clear"/>
                  <w:vertAlign w:val="baseline"/>
                  <w:rtl w:val="0"/>
                </w:rPr>
                <w:t xml:space="preserve">Modul</w:t>
              </w:r>
            </w:hyperlink>
            <w:r w:rsidDel="00000000" w:rsidR="00000000" w:rsidRPr="00000000">
              <w:rPr>
                <w:rtl w:val="0"/>
              </w:rPr>
              <w:t xml:space="preserve">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r w:rsidDel="00000000" w:rsidR="00000000" w:rsidRPr="00000000">
              <w:rPr>
                <w:rtl w:val="0"/>
              </w:rPr>
              <w:t xml:space="preserve">CORSO OFFICE</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Fonts w:ascii="Calibri" w:cs="Calibri" w:eastAsia="Calibri" w:hAnsi="Calibri"/>
                <w:b w:val="1"/>
                <w:i w:val="0"/>
                <w:smallCaps w:val="0"/>
                <w:strike w:val="0"/>
                <w:color w:val="232624"/>
                <w:sz w:val="22"/>
                <w:szCs w:val="22"/>
                <w:u w:val="none"/>
                <w:shd w:fill="auto" w:val="clear"/>
                <w:vertAlign w:val="baseline"/>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1: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tl w:val="0"/>
              </w:rPr>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2.: Informatica di base </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w:t>
            </w:r>
            <w:r w:rsidDel="00000000" w:rsidR="00000000" w:rsidRPr="00000000">
              <w:rPr>
                <w:rtl w:val="0"/>
              </w:rPr>
              <w:t xml:space="preserve">o 3: Applicativo Power Point</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0">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1">
            <w:pPr>
              <w:widowControl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Modulo 4: Applicativo Acces (Data base)</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20</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w:t>
            </w:r>
            <w:r w:rsidDel="00000000" w:rsidR="00000000" w:rsidRPr="00000000">
              <w:rPr>
                <w:rtl w:val="0"/>
              </w:rPr>
              <w:t xml:space="preserve">5: Applicativo Excel (Foglio di calcolo)</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w:t>
            </w:r>
            <w:r w:rsidDel="00000000" w:rsidR="00000000" w:rsidRPr="00000000">
              <w:rPr>
                <w:rtl w:val="0"/>
              </w:rPr>
              <w:t xml:space="preserve">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Applicativo Word (elaboratore testi)</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C">
            <w:pPr>
              <w:pageBreakBefore w:val="0"/>
              <w:widowControl w:val="1"/>
              <w:spacing w:after="200" w:before="0" w:line="276" w:lineRule="auto"/>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D">
            <w:pPr>
              <w:pageBreakBefore w:val="0"/>
              <w:widowControl w:val="1"/>
              <w:spacing w:after="200" w:before="0" w:line="276" w:lineRule="auto"/>
              <w:rPr>
                <w:b w:val="1"/>
              </w:rPr>
            </w:pPr>
            <w:r w:rsidDel="00000000" w:rsidR="00000000" w:rsidRPr="00000000">
              <w:rPr>
                <w:b w:val="1"/>
                <w:rtl w:val="0"/>
              </w:rPr>
              <w:t xml:space="preserve">Totale ore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E">
            <w:pPr>
              <w:pageBreakBefore w:val="0"/>
              <w:spacing w:after="200" w:before="0" w:lineRule="auto"/>
              <w:jc w:val="center"/>
              <w:rPr>
                <w:b w:val="1"/>
              </w:rPr>
            </w:pPr>
            <w:r w:rsidDel="00000000" w:rsidR="00000000" w:rsidRPr="00000000">
              <w:rPr>
                <w:b w:val="1"/>
                <w:rtl w:val="0"/>
              </w:rPr>
              <w:t xml:space="preserve">100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F">
            <w:pPr>
              <w:pageBreakBefore w:val="0"/>
              <w:spacing w:after="200" w:before="0" w:lineRule="auto"/>
              <w:jc w:val="center"/>
              <w:rPr>
                <w:b w:val="1"/>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br w:type="textWrapping"/>
      </w:r>
      <w:r w:rsidDel="00000000" w:rsidR="00000000" w:rsidRPr="00000000">
        <w:rPr>
          <w:rtl w:val="0"/>
        </w:rPr>
      </w:r>
    </w:p>
    <w:tbl>
      <w:tblPr>
        <w:tblStyle w:val="Table2"/>
        <w:tblW w:w="6450.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110"/>
        <w:gridCol w:w="1155"/>
        <w:tblGridChange w:id="0">
          <w:tblGrid>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1">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42">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3">
            <w:pPr>
              <w:widowControl w:val="0"/>
              <w:spacing w:line="240" w:lineRule="auto"/>
              <w:ind w:right="85"/>
              <w:jc w:val="center"/>
              <w:rPr/>
            </w:pPr>
            <w:hyperlink r:id="rId11">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44">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5">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Totale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300</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9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9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9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A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3"/>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B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B5">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B6">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B7">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A">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BB">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BC">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BD">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BE">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B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C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C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C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C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