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rPr>
          <w:rFonts w:ascii="Droid Sans" w:cs="Droid Sans" w:eastAsia="Droid Sans" w:hAnsi="Droid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0"/>
        <w:jc w:val="center"/>
        <w:rPr>
          <w:rFonts w:ascii="Droid Sans" w:cs="Droid Sans" w:eastAsia="Droid Sans" w:hAnsi="Droid Sans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 CIP 2014.IT.05.SFOP.014/2/9.2/7.1/0005 - CUP G27H18000530006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Azione 2  - Formazione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Bando di reclutamento </w:t>
      </w: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Personale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0"/>
        <w:jc w:val="center"/>
        <w:rPr>
          <w:rFonts w:ascii="Droid Sans" w:cs="Droid Sans" w:eastAsia="Droid Sans" w:hAnsi="Droid Sans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32"/>
          <w:szCs w:val="32"/>
          <w:rtl w:val="0"/>
        </w:rPr>
        <w:t xml:space="preserve">Allegato 1 - Domanda di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Il/La sottoscritto/a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Codice Fiscale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 nato/a  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il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_______/______/19___________,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residente 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in via/piazza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 Telefono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E-mail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@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In possesso del seguente titolo di studio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partecipare al Bando di reclutamento di personale esterno per l'individuazione di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n.2 Tutor Stage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con specifica esperienza professionale da impegnare nell'ambito dell’Avviso pubblico 10/2016 nell’azione n. 1  e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di cui al 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Fg. N. 44 e Pubblicato integralmente in GURS n. 34 del 04.08.2018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,</w:t>
        <w:br w:type="textWrapping"/>
        <w:t xml:space="preserve">per le seguenti posizioni:</w:t>
      </w:r>
    </w:p>
    <w:tbl>
      <w:tblPr>
        <w:tblStyle w:val="Table1"/>
        <w:tblW w:w="7185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825"/>
        <w:tblGridChange w:id="0">
          <w:tblGrid>
            <w:gridCol w:w="3360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 Posizione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(contrassegnare con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Tipologia Profilo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TS1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Tutor Stage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tal fine, consapevole  delle 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responsabilità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e  degli  effetti  amministrativi  derivanti  dalla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falsità  in  atti  e  alle  dichiarazioni  mendaci ai  sensi  e  per  gli  effetti  di  cui  agli  artt.  46  e 47  del D.P.R. n. 445 del 28.12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.2000,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essere in possesso della cittadinanza italiana o di Uno degli Stati membri dell'Unione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stato escluso dall'elettorato politico attivo e passivo;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3" w:hanging="360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[ ] di essere regolarmente inserito nell'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u w:val="single"/>
          <w:rtl w:val="0"/>
        </w:rPr>
        <w:t xml:space="preserve">Albo dei Formatori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cui alla  legge regionale 24/1976 nel rispetto dell'articolo 14 del d.p.r. 25/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bookmarkStart w:colFirst="0" w:colLast="0" w:name="_30j0zll" w:id="0"/>
      <w:bookmarkEnd w:id="0"/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[ ] di essere regolarmente inserito nell’ELENCO UNICO AD ESAURIMENTO DEI LAVORATORI PROVENIENTI DAI SERVIZI FORMATIVI di cui all’art. 13 della L.R.8/2016.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bookmarkStart w:colFirst="0" w:colLast="0" w:name="_1fob9te" w:id="1"/>
      <w:bookmarkEnd w:id="1"/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[ ] di essere soggetto esterno qualificato;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concedere, con la firma del presente modello, l’autorizzazione all’utilizzo dei propri dati personali forniti all’ente ai sensi   del  Reg.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679/2016  (Codice sulla   Privacy);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di essere in possesso del seguente titolo di studio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firstLine="0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Si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u w:val="singl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u w:val="single"/>
          <w:rtl w:val="0"/>
        </w:rPr>
        <w:t xml:space="preserve">),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da cui si possano evincere tutte le informazioni necessarie per l’attribuzione del punteggio.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Autocertificazione per i candidati 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Allegato 2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bookmarkStart w:colFirst="0" w:colLast="0" w:name="_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Ai sensi del D. L.vo 196 del 30/06/2003 aggiornato con regolamento europeo 679/2016, l’Ente CRESM si impegna al trattamento dei dati personali dichiarati solo per fini istituzionali e necessari per la gestione giuridica del presente bando.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Io sottoscritto/a preso atto dell’informativa di cui sopra, autorizzo, ai sensi e nei limiti del Decreto Legislativo 30/06/2003 n. 196  aggiornato con regolamento europeo 679/2016 e dell’informativa che precede, il trattamento, il trasferimento e la diffusione dei dati personali.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95070" cy="55499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774065" cy="579120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</w:t>
    </w:r>
    <w:r w:rsidDel="00000000" w:rsidR="00000000" w:rsidRPr="00000000">
      <w:rPr>
        <w:color w:val="000000"/>
      </w:rPr>
      <w:drawing>
        <wp:inline distB="0" distT="0" distL="0" distR="0">
          <wp:extent cx="1390015" cy="51181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</w:t>
    </w:r>
    <w:r w:rsidDel="00000000" w:rsidR="00000000" w:rsidRPr="00000000">
      <w:rPr>
        <w:color w:val="000000"/>
      </w:rPr>
      <w:drawing>
        <wp:inline distB="0" distT="0" distL="0" distR="0">
          <wp:extent cx="1475105" cy="51816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7115" cy="798830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115" cy="798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3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